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BE" w:rsidRPr="00373461" w:rsidRDefault="006573BE" w:rsidP="006573BE">
      <w:pPr>
        <w:jc w:val="center"/>
      </w:pPr>
      <w:r>
        <w:rPr>
          <w:noProof/>
        </w:rPr>
        <w:drawing>
          <wp:inline distT="0" distB="0" distL="0" distR="0">
            <wp:extent cx="758825" cy="862330"/>
            <wp:effectExtent l="0" t="0" r="317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461">
        <w:t xml:space="preserve">  </w:t>
      </w:r>
      <w:r w:rsidRPr="00373461">
        <w:tab/>
      </w:r>
    </w:p>
    <w:p w:rsidR="006573BE" w:rsidRDefault="006573BE" w:rsidP="006573BE">
      <w:pPr>
        <w:ind w:left="576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</w:p>
    <w:p w:rsidR="00876FB7" w:rsidRPr="00D83696" w:rsidRDefault="00876FB7" w:rsidP="00876FB7">
      <w:pPr>
        <w:pStyle w:val="ad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76FB7" w:rsidRPr="002C2988" w:rsidTr="00AF7745">
        <w:tc>
          <w:tcPr>
            <w:tcW w:w="3190" w:type="dxa"/>
          </w:tcPr>
          <w:p w:rsidR="00876FB7" w:rsidRPr="002C2988" w:rsidRDefault="00876FB7" w:rsidP="00AF7745">
            <w:pPr>
              <w:pStyle w:val="ad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876FB7" w:rsidRPr="002C2988" w:rsidRDefault="00F250F6" w:rsidP="0089596E">
            <w:pPr>
              <w:pStyle w:val="ad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XV</w:t>
            </w:r>
            <w:r w:rsidR="00876FB7"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876FB7" w:rsidRPr="002C2988" w:rsidRDefault="00876FB7" w:rsidP="00AF7745">
            <w:pPr>
              <w:pStyle w:val="ad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876FB7" w:rsidRPr="005A4D40" w:rsidRDefault="00876FB7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876FB7" w:rsidRDefault="00876FB7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876FB7" w:rsidRPr="00AC2FCF" w:rsidRDefault="00876FB7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876FB7" w:rsidRPr="006E269A" w:rsidRDefault="00876FB7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9124ED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 xml:space="preserve"> 1</w:t>
      </w:r>
      <w:r w:rsidR="00F250F6"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  <w:t>5</w:t>
      </w:r>
      <w:r w:rsidR="00A54C3A">
        <w:rPr>
          <w:rFonts w:ascii="Book Antiqua" w:hAnsi="Book Antiqua" w:cs="Book Antiqua"/>
          <w:b/>
          <w:bCs/>
          <w:i/>
          <w:iCs/>
          <w:sz w:val="40"/>
          <w:szCs w:val="40"/>
        </w:rPr>
        <w:t>/110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876FB7" w:rsidRPr="002C2988" w:rsidTr="00AF7745">
        <w:tc>
          <w:tcPr>
            <w:tcW w:w="4785" w:type="dxa"/>
          </w:tcPr>
          <w:p w:rsidR="00876FB7" w:rsidRPr="002C2988" w:rsidRDefault="00A54C3A" w:rsidP="005C6EB3">
            <w:pPr>
              <w:pStyle w:val="ad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«</w:t>
            </w: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>07</w:t>
            </w:r>
            <w:r w:rsidR="0089596E">
              <w:rPr>
                <w:rFonts w:ascii="Book Antiqua" w:hAnsi="Book Antiqua" w:cs="Book Antiqua"/>
                <w:sz w:val="24"/>
                <w:szCs w:val="24"/>
              </w:rPr>
              <w:t>»</w:t>
            </w:r>
            <w:r w:rsidR="00876FB7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декабря </w:t>
            </w:r>
            <w:r w:rsidR="00876FB7" w:rsidRPr="002C2988">
              <w:rPr>
                <w:rFonts w:ascii="Book Antiqua" w:hAnsi="Book Antiqua" w:cs="Book Antiqua"/>
                <w:sz w:val="24"/>
                <w:szCs w:val="24"/>
              </w:rPr>
              <w:t xml:space="preserve"> 2015 года</w:t>
            </w:r>
          </w:p>
        </w:tc>
        <w:tc>
          <w:tcPr>
            <w:tcW w:w="4785" w:type="dxa"/>
          </w:tcPr>
          <w:p w:rsidR="00876FB7" w:rsidRPr="002C2988" w:rsidRDefault="00876FB7" w:rsidP="00D3437A">
            <w:pPr>
              <w:pStyle w:val="ad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DB7D86" w:rsidRDefault="00DB7D86" w:rsidP="00DB7D86">
      <w:pPr>
        <w:pStyle w:val="a3"/>
        <w:ind w:right="6378"/>
        <w:jc w:val="both"/>
        <w:rPr>
          <w:i/>
          <w:iCs/>
          <w:sz w:val="23"/>
          <w:szCs w:val="23"/>
        </w:rPr>
      </w:pPr>
    </w:p>
    <w:p w:rsidR="00DB7D86" w:rsidRDefault="00823F6A" w:rsidP="00806092">
      <w:pPr>
        <w:shd w:val="clear" w:color="auto" w:fill="FFFFFF"/>
        <w:tabs>
          <w:tab w:val="left" w:pos="3780"/>
        </w:tabs>
        <w:ind w:right="-1"/>
        <w:rPr>
          <w:b/>
          <w:i/>
          <w:iCs/>
        </w:rPr>
      </w:pPr>
      <w:r>
        <w:rPr>
          <w:b/>
          <w:i/>
          <w:iCs/>
        </w:rPr>
        <w:t>Об</w:t>
      </w:r>
      <w:r>
        <w:rPr>
          <w:b/>
          <w:i/>
          <w:iCs/>
          <w:lang w:val="en-US"/>
        </w:rPr>
        <w:t xml:space="preserve"> </w:t>
      </w:r>
      <w:r>
        <w:rPr>
          <w:b/>
          <w:i/>
          <w:iCs/>
        </w:rPr>
        <w:t>обращении</w:t>
      </w:r>
      <w:r w:rsidR="009124ED">
        <w:rPr>
          <w:b/>
          <w:i/>
          <w:iCs/>
        </w:rPr>
        <w:t xml:space="preserve"> в адрес </w:t>
      </w:r>
      <w:proofErr w:type="gramStart"/>
      <w:r w:rsidR="009124ED">
        <w:rPr>
          <w:b/>
          <w:i/>
          <w:iCs/>
        </w:rPr>
        <w:t>Севастопольской</w:t>
      </w:r>
      <w:proofErr w:type="gramEnd"/>
    </w:p>
    <w:p w:rsidR="009124ED" w:rsidRDefault="00F250F6" w:rsidP="00806092">
      <w:pPr>
        <w:shd w:val="clear" w:color="auto" w:fill="FFFFFF"/>
        <w:tabs>
          <w:tab w:val="left" w:pos="3780"/>
        </w:tabs>
        <w:ind w:right="-1"/>
        <w:rPr>
          <w:b/>
          <w:i/>
          <w:iCs/>
        </w:rPr>
      </w:pPr>
      <w:r>
        <w:rPr>
          <w:b/>
          <w:i/>
          <w:iCs/>
        </w:rPr>
        <w:t>г</w:t>
      </w:r>
      <w:r w:rsidR="009124ED">
        <w:rPr>
          <w:b/>
          <w:i/>
          <w:iCs/>
        </w:rPr>
        <w:t>ородской избирательной комиссии по вопросу принятия</w:t>
      </w:r>
    </w:p>
    <w:p w:rsidR="009124ED" w:rsidRDefault="009124ED" w:rsidP="00806092">
      <w:pPr>
        <w:shd w:val="clear" w:color="auto" w:fill="FFFFFF"/>
        <w:tabs>
          <w:tab w:val="left" w:pos="3780"/>
        </w:tabs>
        <w:ind w:right="-1"/>
        <w:rPr>
          <w:b/>
          <w:i/>
          <w:iCs/>
        </w:rPr>
      </w:pPr>
      <w:r>
        <w:rPr>
          <w:b/>
          <w:i/>
          <w:iCs/>
        </w:rPr>
        <w:t>решения о возложении полномочий избирательной комиссии</w:t>
      </w:r>
    </w:p>
    <w:p w:rsidR="009124ED" w:rsidRDefault="009124ED" w:rsidP="00806092">
      <w:pPr>
        <w:shd w:val="clear" w:color="auto" w:fill="FFFFFF"/>
        <w:tabs>
          <w:tab w:val="left" w:pos="3780"/>
        </w:tabs>
        <w:ind w:right="-1"/>
        <w:rPr>
          <w:b/>
          <w:i/>
          <w:iCs/>
        </w:rPr>
      </w:pPr>
      <w:proofErr w:type="spellStart"/>
      <w:r>
        <w:rPr>
          <w:b/>
          <w:i/>
          <w:iCs/>
        </w:rPr>
        <w:t>Качинского</w:t>
      </w:r>
      <w:proofErr w:type="spellEnd"/>
      <w:r>
        <w:rPr>
          <w:b/>
          <w:i/>
          <w:iCs/>
        </w:rPr>
        <w:t xml:space="preserve"> муниципального округа города Севастополя</w:t>
      </w:r>
    </w:p>
    <w:p w:rsidR="009124ED" w:rsidRDefault="009124ED" w:rsidP="00806092">
      <w:pPr>
        <w:shd w:val="clear" w:color="auto" w:fill="FFFFFF"/>
        <w:tabs>
          <w:tab w:val="left" w:pos="3780"/>
        </w:tabs>
        <w:ind w:right="-1"/>
        <w:rPr>
          <w:b/>
          <w:i/>
          <w:iCs/>
        </w:rPr>
      </w:pPr>
      <w:r>
        <w:rPr>
          <w:b/>
          <w:i/>
          <w:iCs/>
        </w:rPr>
        <w:t>на территориальную избирательную комиссию</w:t>
      </w:r>
    </w:p>
    <w:p w:rsidR="009124ED" w:rsidRPr="009D7AF6" w:rsidRDefault="009124ED" w:rsidP="00806092">
      <w:pPr>
        <w:shd w:val="clear" w:color="auto" w:fill="FFFFFF"/>
        <w:tabs>
          <w:tab w:val="left" w:pos="3780"/>
        </w:tabs>
        <w:ind w:right="-1"/>
        <w:rPr>
          <w:b/>
          <w:i/>
          <w:iCs/>
        </w:rPr>
      </w:pPr>
      <w:r>
        <w:rPr>
          <w:b/>
          <w:i/>
          <w:iCs/>
        </w:rPr>
        <w:t xml:space="preserve"> Нахимовского района города Севастополя</w:t>
      </w:r>
    </w:p>
    <w:p w:rsidR="00DB7D86" w:rsidRDefault="00DB7D86" w:rsidP="00DB7D86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673F9E" w:rsidRDefault="00D2244C" w:rsidP="00673F9E">
      <w:pPr>
        <w:pStyle w:val="ad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Заслушав и обсудив доклад Главы внутригородского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</w:t>
      </w:r>
      <w:r w:rsidR="00E00962">
        <w:rPr>
          <w:rFonts w:ascii="Times New Roman" w:hAnsi="Times New Roman"/>
          <w:sz w:val="24"/>
          <w:szCs w:val="24"/>
        </w:rPr>
        <w:t>ьный округ, исполняющего полно</w:t>
      </w:r>
      <w:r>
        <w:rPr>
          <w:rFonts w:ascii="Times New Roman" w:hAnsi="Times New Roman"/>
          <w:sz w:val="24"/>
          <w:szCs w:val="24"/>
        </w:rPr>
        <w:t xml:space="preserve">мочия председателя Совета, </w:t>
      </w:r>
      <w:r w:rsidR="00E0096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лавы местной администрации внутригородского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Качинский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округ Герасим Николая Михайловича</w:t>
      </w:r>
      <w:r w:rsidR="00381720">
        <w:rPr>
          <w:rFonts w:ascii="Times New Roman" w:hAnsi="Times New Roman"/>
          <w:sz w:val="24"/>
          <w:szCs w:val="24"/>
        </w:rPr>
        <w:t xml:space="preserve"> о необходимости возложения полномочий избирательной комиссии</w:t>
      </w:r>
      <w:r w:rsidR="00E00962"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</w:t>
      </w:r>
      <w:proofErr w:type="spellStart"/>
      <w:proofErr w:type="gramStart"/>
      <w:r w:rsidR="00E00962">
        <w:rPr>
          <w:rFonts w:ascii="Times New Roman" w:hAnsi="Times New Roman"/>
          <w:sz w:val="24"/>
          <w:szCs w:val="24"/>
        </w:rPr>
        <w:t>Качинский</w:t>
      </w:r>
      <w:proofErr w:type="spellEnd"/>
      <w:r w:rsidR="00E00962">
        <w:rPr>
          <w:rFonts w:ascii="Times New Roman" w:hAnsi="Times New Roman"/>
          <w:sz w:val="24"/>
          <w:szCs w:val="24"/>
        </w:rPr>
        <w:t xml:space="preserve"> муниципальный округ на территориальную избирательную комиссию Нахимовского района города Севастополя, р</w:t>
      </w:r>
      <w:r w:rsidR="00673F9E" w:rsidRPr="00673F9E">
        <w:rPr>
          <w:rFonts w:ascii="Times New Roman" w:hAnsi="Times New Roman"/>
          <w:sz w:val="24"/>
          <w:szCs w:val="24"/>
        </w:rPr>
        <w:t xml:space="preserve">уководствуясь </w:t>
      </w:r>
      <w:r w:rsidR="00E00962">
        <w:rPr>
          <w:rFonts w:ascii="Times New Roman" w:hAnsi="Times New Roman"/>
          <w:sz w:val="24"/>
          <w:szCs w:val="24"/>
        </w:rPr>
        <w:t xml:space="preserve">Конституцией РФ, </w:t>
      </w:r>
      <w:r w:rsidR="00673F9E" w:rsidRPr="00673F9E">
        <w:rPr>
          <w:rFonts w:ascii="Times New Roman" w:hAnsi="Times New Roman"/>
          <w:sz w:val="24"/>
          <w:szCs w:val="24"/>
        </w:rPr>
        <w:t>Федеральным</w:t>
      </w:r>
      <w:r w:rsidR="00E00962">
        <w:rPr>
          <w:rFonts w:ascii="Times New Roman" w:hAnsi="Times New Roman"/>
          <w:sz w:val="24"/>
          <w:szCs w:val="24"/>
        </w:rPr>
        <w:t>и</w:t>
      </w:r>
      <w:r w:rsidR="00673F9E" w:rsidRPr="00673F9E">
        <w:rPr>
          <w:rFonts w:ascii="Times New Roman" w:hAnsi="Times New Roman"/>
          <w:sz w:val="24"/>
          <w:szCs w:val="24"/>
        </w:rPr>
        <w:t xml:space="preserve"> закон</w:t>
      </w:r>
      <w:r w:rsidR="00E00962">
        <w:rPr>
          <w:rFonts w:ascii="Times New Roman" w:hAnsi="Times New Roman"/>
          <w:sz w:val="24"/>
          <w:szCs w:val="24"/>
        </w:rPr>
        <w:t>ами</w:t>
      </w:r>
      <w:r w:rsidR="00673F9E" w:rsidRPr="00673F9E">
        <w:rPr>
          <w:rFonts w:ascii="Times New Roman" w:hAnsi="Times New Roman"/>
          <w:sz w:val="24"/>
          <w:szCs w:val="24"/>
        </w:rPr>
        <w:t xml:space="preserve"> от </w:t>
      </w:r>
      <w:r w:rsidR="00823F6A">
        <w:rPr>
          <w:rFonts w:ascii="Times New Roman" w:hAnsi="Times New Roman"/>
          <w:sz w:val="24"/>
          <w:szCs w:val="24"/>
        </w:rPr>
        <w:t>12.06.</w:t>
      </w:r>
      <w:r w:rsidR="00502BBC">
        <w:rPr>
          <w:rFonts w:ascii="Times New Roman" w:hAnsi="Times New Roman"/>
          <w:sz w:val="24"/>
          <w:szCs w:val="24"/>
        </w:rPr>
        <w:t>2002</w:t>
      </w:r>
      <w:r w:rsidR="00673F9E" w:rsidRPr="00673F9E">
        <w:rPr>
          <w:rFonts w:ascii="Times New Roman" w:hAnsi="Times New Roman"/>
          <w:sz w:val="24"/>
          <w:szCs w:val="24"/>
        </w:rPr>
        <w:t xml:space="preserve"> г. № </w:t>
      </w:r>
      <w:r w:rsidR="00502BBC">
        <w:rPr>
          <w:rFonts w:ascii="Times New Roman" w:hAnsi="Times New Roman"/>
          <w:sz w:val="24"/>
          <w:szCs w:val="24"/>
        </w:rPr>
        <w:t>67</w:t>
      </w:r>
      <w:r w:rsidR="00673F9E" w:rsidRPr="00673F9E">
        <w:rPr>
          <w:rFonts w:ascii="Times New Roman" w:hAnsi="Times New Roman"/>
          <w:sz w:val="24"/>
          <w:szCs w:val="24"/>
        </w:rPr>
        <w:t xml:space="preserve">-ФЗ «Об </w:t>
      </w:r>
      <w:r w:rsidR="00502BBC">
        <w:rPr>
          <w:rFonts w:ascii="Times New Roman" w:hAnsi="Times New Roman"/>
          <w:sz w:val="24"/>
          <w:szCs w:val="24"/>
        </w:rPr>
        <w:t>основных гарантиях избирательных прав и права на участие в референдуме граждан  Российской Федерации»,</w:t>
      </w:r>
      <w:r w:rsidR="00673F9E" w:rsidRPr="00673F9E">
        <w:rPr>
          <w:rFonts w:ascii="Times New Roman" w:hAnsi="Times New Roman"/>
          <w:sz w:val="24"/>
          <w:szCs w:val="24"/>
        </w:rPr>
        <w:t xml:space="preserve"> </w:t>
      </w:r>
      <w:r w:rsidR="006A1F66">
        <w:rPr>
          <w:rFonts w:ascii="Times New Roman" w:hAnsi="Times New Roman"/>
          <w:sz w:val="24"/>
          <w:szCs w:val="24"/>
        </w:rPr>
        <w:t xml:space="preserve">№ 131-ФЗ от 06.10.2003 г. «Об общих принципах организации местного самоуправления в Российской Федерации», </w:t>
      </w:r>
      <w:r w:rsidR="00673F9E" w:rsidRPr="00673F9E">
        <w:rPr>
          <w:rFonts w:ascii="Times New Roman" w:hAnsi="Times New Roman"/>
          <w:sz w:val="24"/>
          <w:szCs w:val="24"/>
        </w:rPr>
        <w:t>Закон</w:t>
      </w:r>
      <w:r w:rsidR="00502BBC">
        <w:rPr>
          <w:rFonts w:ascii="Times New Roman" w:hAnsi="Times New Roman"/>
          <w:sz w:val="24"/>
          <w:szCs w:val="24"/>
        </w:rPr>
        <w:t>а</w:t>
      </w:r>
      <w:r w:rsidR="00673F9E" w:rsidRPr="00673F9E">
        <w:rPr>
          <w:rFonts w:ascii="Times New Roman" w:hAnsi="Times New Roman"/>
          <w:sz w:val="24"/>
          <w:szCs w:val="24"/>
        </w:rPr>
        <w:t>м</w:t>
      </w:r>
      <w:r w:rsidR="00502BBC">
        <w:rPr>
          <w:rFonts w:ascii="Times New Roman" w:hAnsi="Times New Roman"/>
          <w:sz w:val="24"/>
          <w:szCs w:val="24"/>
        </w:rPr>
        <w:t xml:space="preserve">и города Севастополя </w:t>
      </w:r>
      <w:r w:rsidR="00673F9E" w:rsidRPr="00673F9E">
        <w:rPr>
          <w:rFonts w:ascii="Times New Roman" w:hAnsi="Times New Roman"/>
          <w:sz w:val="24"/>
          <w:szCs w:val="24"/>
        </w:rPr>
        <w:t xml:space="preserve">от 30.12.2014 №102-ЗС «О местном самоуправлении в городе Севастополе», </w:t>
      </w:r>
      <w:r w:rsidR="00823F6A">
        <w:rPr>
          <w:rFonts w:ascii="Times New Roman" w:hAnsi="Times New Roman"/>
          <w:sz w:val="24"/>
          <w:szCs w:val="24"/>
        </w:rPr>
        <w:t>от</w:t>
      </w:r>
      <w:proofErr w:type="gramEnd"/>
      <w:r w:rsidR="00823F6A">
        <w:rPr>
          <w:rFonts w:ascii="Times New Roman" w:hAnsi="Times New Roman"/>
          <w:sz w:val="24"/>
          <w:szCs w:val="24"/>
        </w:rPr>
        <w:t xml:space="preserve"> 03</w:t>
      </w:r>
      <w:r w:rsidR="00502BBC">
        <w:rPr>
          <w:rFonts w:ascii="Times New Roman" w:hAnsi="Times New Roman"/>
          <w:sz w:val="24"/>
          <w:szCs w:val="24"/>
        </w:rPr>
        <w:t xml:space="preserve">.06.2014г. </w:t>
      </w:r>
      <w:r w:rsidR="00A82E71">
        <w:rPr>
          <w:rFonts w:ascii="Times New Roman" w:hAnsi="Times New Roman"/>
          <w:sz w:val="24"/>
          <w:szCs w:val="24"/>
        </w:rPr>
        <w:t>№ 20 ЗС «О выборах депутатов представительных органов внутригородских муниципальных образований</w:t>
      </w:r>
      <w:r w:rsidR="007818FA">
        <w:rPr>
          <w:rFonts w:ascii="Times New Roman" w:hAnsi="Times New Roman"/>
          <w:sz w:val="24"/>
          <w:szCs w:val="24"/>
        </w:rPr>
        <w:t xml:space="preserve"> города Севастополя»,</w:t>
      </w:r>
      <w:r w:rsidR="00673F9E" w:rsidRPr="00673F9E">
        <w:rPr>
          <w:rFonts w:ascii="Times New Roman" w:hAnsi="Times New Roman"/>
          <w:sz w:val="24"/>
          <w:szCs w:val="24"/>
        </w:rPr>
        <w:t xml:space="preserve"> Уставом внутригородского муниципального </w:t>
      </w:r>
      <w:r w:rsidR="0089596E">
        <w:rPr>
          <w:rFonts w:ascii="Times New Roman" w:hAnsi="Times New Roman"/>
          <w:sz w:val="24"/>
          <w:szCs w:val="24"/>
        </w:rPr>
        <w:t>образования города Севастополя Качинский муниципальный округ, утвержденным решением Совета Качинского муниципального округа от 19.03.2015 № 13, Совет Качинского муниципального округа</w:t>
      </w:r>
    </w:p>
    <w:p w:rsidR="00673F9E" w:rsidRPr="00673F9E" w:rsidRDefault="00673F9E" w:rsidP="00673F9E">
      <w:pPr>
        <w:pStyle w:val="ad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B7D86" w:rsidRDefault="00DB7D86" w:rsidP="00DB7D86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РЕШИЛ:</w:t>
      </w:r>
    </w:p>
    <w:p w:rsidR="00823F6A" w:rsidRDefault="00823F6A" w:rsidP="00DB7D86">
      <w:pPr>
        <w:shd w:val="clear" w:color="auto" w:fill="FFFFFF"/>
        <w:jc w:val="center"/>
        <w:rPr>
          <w:rFonts w:eastAsia="Times New Roman"/>
          <w:color w:val="000000"/>
          <w:spacing w:val="-1"/>
          <w:sz w:val="28"/>
          <w:szCs w:val="28"/>
        </w:rPr>
      </w:pPr>
    </w:p>
    <w:p w:rsidR="00DB7D86" w:rsidRDefault="00DB7D86" w:rsidP="00DB7D86">
      <w:pPr>
        <w:ind w:firstLine="851"/>
        <w:jc w:val="both"/>
        <w:rPr>
          <w:b/>
          <w:bCs/>
          <w:szCs w:val="28"/>
        </w:rPr>
      </w:pPr>
    </w:p>
    <w:p w:rsidR="00823F6A" w:rsidRDefault="00823F6A" w:rsidP="00823F6A">
      <w:pPr>
        <w:pStyle w:val="af1"/>
        <w:numPr>
          <w:ilvl w:val="0"/>
          <w:numId w:val="3"/>
        </w:numPr>
        <w:tabs>
          <w:tab w:val="left" w:pos="720"/>
          <w:tab w:val="left" w:pos="993"/>
          <w:tab w:val="left" w:pos="2520"/>
        </w:tabs>
        <w:jc w:val="both"/>
        <w:rPr>
          <w:szCs w:val="28"/>
        </w:rPr>
      </w:pPr>
      <w:r>
        <w:rPr>
          <w:szCs w:val="28"/>
        </w:rPr>
        <w:t xml:space="preserve">Обратиться в адрес Севастопольской городской избирательной комиссии по вопросу принятия ею решения о возложении </w:t>
      </w:r>
      <w:proofErr w:type="gramStart"/>
      <w:r>
        <w:rPr>
          <w:szCs w:val="28"/>
        </w:rPr>
        <w:t>полномочий избирательной комиссии внутригородского муниципального образования города Севастополя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Качинский</w:t>
      </w:r>
      <w:proofErr w:type="spellEnd"/>
      <w:r>
        <w:rPr>
          <w:szCs w:val="28"/>
        </w:rPr>
        <w:t xml:space="preserve"> муниципальный округ на территориальную избирательную комиссию Нахимовского района города Севастополя.</w:t>
      </w:r>
    </w:p>
    <w:p w:rsidR="00823F6A" w:rsidRDefault="00823F6A" w:rsidP="00823F6A">
      <w:pPr>
        <w:pStyle w:val="af1"/>
        <w:tabs>
          <w:tab w:val="left" w:pos="720"/>
          <w:tab w:val="left" w:pos="993"/>
          <w:tab w:val="left" w:pos="2520"/>
        </w:tabs>
        <w:ind w:left="360"/>
        <w:jc w:val="both"/>
        <w:rPr>
          <w:szCs w:val="28"/>
        </w:rPr>
      </w:pPr>
    </w:p>
    <w:p w:rsidR="00823F6A" w:rsidRPr="00823F6A" w:rsidRDefault="00823F6A" w:rsidP="00823F6A">
      <w:pPr>
        <w:pStyle w:val="af1"/>
        <w:numPr>
          <w:ilvl w:val="0"/>
          <w:numId w:val="3"/>
        </w:numPr>
        <w:tabs>
          <w:tab w:val="left" w:pos="720"/>
          <w:tab w:val="left" w:pos="993"/>
          <w:tab w:val="left" w:pos="2520"/>
        </w:tabs>
        <w:jc w:val="both"/>
        <w:rPr>
          <w:szCs w:val="28"/>
        </w:rPr>
      </w:pPr>
      <w:r>
        <w:rPr>
          <w:bCs/>
          <w:szCs w:val="28"/>
        </w:rPr>
        <w:t xml:space="preserve">Утвердить текст обращения в адрес Севастопольской городской избирательной комиссии по вопросу принятия решения о возложении полномочий избирательной комиссии </w:t>
      </w:r>
      <w:proofErr w:type="spellStart"/>
      <w:r>
        <w:rPr>
          <w:bCs/>
          <w:szCs w:val="28"/>
        </w:rPr>
        <w:t>Качинского</w:t>
      </w:r>
      <w:proofErr w:type="spellEnd"/>
      <w:r>
        <w:rPr>
          <w:bCs/>
          <w:szCs w:val="28"/>
        </w:rPr>
        <w:t xml:space="preserve"> муниципального округа города Севастополя на территориальную </w:t>
      </w:r>
      <w:r>
        <w:rPr>
          <w:bCs/>
          <w:szCs w:val="28"/>
        </w:rPr>
        <w:lastRenderedPageBreak/>
        <w:t>избирательную комиссию Нахимовского района города Севастополя согласно приложению.</w:t>
      </w:r>
    </w:p>
    <w:p w:rsidR="00F250F6" w:rsidRPr="006167DD" w:rsidRDefault="00F250F6" w:rsidP="00F250F6">
      <w:pPr>
        <w:pStyle w:val="af1"/>
        <w:tabs>
          <w:tab w:val="left" w:pos="720"/>
          <w:tab w:val="left" w:pos="993"/>
          <w:tab w:val="left" w:pos="2520"/>
        </w:tabs>
        <w:ind w:left="360"/>
        <w:jc w:val="both"/>
        <w:rPr>
          <w:szCs w:val="28"/>
        </w:rPr>
      </w:pPr>
    </w:p>
    <w:p w:rsidR="009F6639" w:rsidRDefault="001B2538" w:rsidP="003B4D38">
      <w:pPr>
        <w:pStyle w:val="af1"/>
        <w:numPr>
          <w:ilvl w:val="0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Поручить Главе </w:t>
      </w:r>
      <w:proofErr w:type="spellStart"/>
      <w:r>
        <w:rPr>
          <w:szCs w:val="28"/>
        </w:rPr>
        <w:t>Качинского</w:t>
      </w:r>
      <w:proofErr w:type="spellEnd"/>
      <w:r>
        <w:rPr>
          <w:szCs w:val="28"/>
        </w:rPr>
        <w:t xml:space="preserve"> муниципального округа Герасим Н.М.</w:t>
      </w:r>
      <w:r w:rsidR="00962D28">
        <w:rPr>
          <w:szCs w:val="28"/>
        </w:rPr>
        <w:t xml:space="preserve"> направить настоящее обращение в адрес председателя Севастопольской</w:t>
      </w:r>
      <w:r w:rsidR="00C869F7">
        <w:rPr>
          <w:szCs w:val="28"/>
        </w:rPr>
        <w:t xml:space="preserve"> </w:t>
      </w:r>
      <w:r w:rsidR="00823F6A">
        <w:rPr>
          <w:szCs w:val="28"/>
        </w:rPr>
        <w:t xml:space="preserve">городской </w:t>
      </w:r>
      <w:r w:rsidR="00D2244C">
        <w:rPr>
          <w:szCs w:val="28"/>
        </w:rPr>
        <w:t xml:space="preserve">избирательной комиссии </w:t>
      </w:r>
      <w:r w:rsidR="00C869F7">
        <w:rPr>
          <w:szCs w:val="28"/>
        </w:rPr>
        <w:t>Медведев</w:t>
      </w:r>
      <w:r w:rsidR="00D2244C">
        <w:rPr>
          <w:szCs w:val="28"/>
        </w:rPr>
        <w:t>у В.К.</w:t>
      </w:r>
      <w:r w:rsidR="00CD72A1">
        <w:rPr>
          <w:szCs w:val="28"/>
        </w:rPr>
        <w:t xml:space="preserve"> в срок до</w:t>
      </w:r>
      <w:r w:rsidR="00F250F6">
        <w:rPr>
          <w:szCs w:val="28"/>
        </w:rPr>
        <w:t xml:space="preserve"> 19.12.2015г.</w:t>
      </w:r>
    </w:p>
    <w:p w:rsidR="00651810" w:rsidRPr="00651810" w:rsidRDefault="00651810" w:rsidP="00651810">
      <w:pPr>
        <w:autoSpaceDE w:val="0"/>
        <w:autoSpaceDN w:val="0"/>
        <w:adjustRightInd w:val="0"/>
        <w:jc w:val="both"/>
        <w:rPr>
          <w:szCs w:val="28"/>
        </w:rPr>
      </w:pPr>
    </w:p>
    <w:p w:rsidR="00DE5092" w:rsidRDefault="00DE5092" w:rsidP="006167DD">
      <w:pPr>
        <w:pStyle w:val="af1"/>
        <w:numPr>
          <w:ilvl w:val="0"/>
          <w:numId w:val="3"/>
        </w:numPr>
        <w:autoSpaceDE w:val="0"/>
        <w:autoSpaceDN w:val="0"/>
        <w:adjustRightInd w:val="0"/>
        <w:jc w:val="both"/>
        <w:rPr>
          <w:szCs w:val="28"/>
        </w:rPr>
      </w:pPr>
      <w:r w:rsidRPr="006167DD">
        <w:rPr>
          <w:szCs w:val="28"/>
        </w:rPr>
        <w:t>Настоящее решение вступает в силу с</w:t>
      </w:r>
      <w:r w:rsidR="00CD72A1">
        <w:rPr>
          <w:szCs w:val="28"/>
        </w:rPr>
        <w:t xml:space="preserve"> момента принятия</w:t>
      </w:r>
      <w:r w:rsidRPr="006167DD">
        <w:rPr>
          <w:szCs w:val="28"/>
        </w:rPr>
        <w:t>.</w:t>
      </w:r>
    </w:p>
    <w:p w:rsidR="00651810" w:rsidRPr="00651810" w:rsidRDefault="00651810" w:rsidP="00651810">
      <w:pPr>
        <w:autoSpaceDE w:val="0"/>
        <w:autoSpaceDN w:val="0"/>
        <w:adjustRightInd w:val="0"/>
        <w:jc w:val="both"/>
        <w:rPr>
          <w:szCs w:val="28"/>
        </w:rPr>
      </w:pPr>
    </w:p>
    <w:p w:rsidR="00DE5092" w:rsidRDefault="00DE5092" w:rsidP="006167DD">
      <w:pPr>
        <w:pStyle w:val="ad"/>
        <w:numPr>
          <w:ilvl w:val="0"/>
          <w:numId w:val="3"/>
        </w:numPr>
        <w:jc w:val="both"/>
        <w:rPr>
          <w:rFonts w:ascii="Times New Roman" w:eastAsia="MS Mincho" w:hAnsi="Times New Roman"/>
          <w:sz w:val="24"/>
          <w:szCs w:val="28"/>
        </w:rPr>
      </w:pPr>
      <w:proofErr w:type="gramStart"/>
      <w:r w:rsidRPr="00DE5092">
        <w:rPr>
          <w:rFonts w:ascii="Times New Roman" w:eastAsia="MS Mincho" w:hAnsi="Times New Roman"/>
          <w:sz w:val="24"/>
          <w:szCs w:val="28"/>
        </w:rPr>
        <w:t>Контроль за</w:t>
      </w:r>
      <w:proofErr w:type="gramEnd"/>
      <w:r w:rsidRPr="00DE5092">
        <w:rPr>
          <w:rFonts w:ascii="Times New Roman" w:eastAsia="MS Mincho" w:hAnsi="Times New Roman"/>
          <w:sz w:val="24"/>
          <w:szCs w:val="28"/>
        </w:rPr>
        <w:t xml:space="preserve"> исполнением настоящего решения </w:t>
      </w:r>
      <w:r w:rsidR="00C3766C">
        <w:rPr>
          <w:rFonts w:ascii="Times New Roman" w:eastAsia="MS Mincho" w:hAnsi="Times New Roman"/>
          <w:sz w:val="24"/>
          <w:szCs w:val="28"/>
        </w:rPr>
        <w:t>оставляю за собой.</w:t>
      </w:r>
    </w:p>
    <w:p w:rsidR="006167DD" w:rsidRDefault="006167DD" w:rsidP="006167DD">
      <w:pPr>
        <w:pStyle w:val="ad"/>
        <w:ind w:left="360"/>
        <w:jc w:val="both"/>
        <w:rPr>
          <w:rFonts w:ascii="Times New Roman" w:eastAsia="MS Mincho" w:hAnsi="Times New Roman"/>
          <w:sz w:val="24"/>
          <w:szCs w:val="28"/>
        </w:rPr>
      </w:pPr>
    </w:p>
    <w:p w:rsidR="00080118" w:rsidRDefault="00080118" w:rsidP="006167DD">
      <w:pPr>
        <w:pStyle w:val="ad"/>
        <w:ind w:left="360"/>
        <w:jc w:val="both"/>
        <w:rPr>
          <w:rFonts w:ascii="Times New Roman" w:eastAsia="MS Mincho" w:hAnsi="Times New Roman"/>
          <w:sz w:val="24"/>
          <w:szCs w:val="28"/>
        </w:rPr>
      </w:pPr>
    </w:p>
    <w:p w:rsidR="00313B28" w:rsidRDefault="00313B28" w:rsidP="006167DD">
      <w:pPr>
        <w:pStyle w:val="ad"/>
        <w:ind w:left="360"/>
        <w:jc w:val="both"/>
        <w:rPr>
          <w:rFonts w:ascii="Times New Roman" w:eastAsia="MS Mincho" w:hAnsi="Times New Roman"/>
          <w:sz w:val="24"/>
          <w:szCs w:val="28"/>
        </w:rPr>
      </w:pPr>
    </w:p>
    <w:p w:rsidR="00313B28" w:rsidRPr="00DE5092" w:rsidRDefault="00313B28" w:rsidP="006167DD">
      <w:pPr>
        <w:pStyle w:val="ad"/>
        <w:ind w:left="360"/>
        <w:jc w:val="both"/>
        <w:rPr>
          <w:rFonts w:ascii="Times New Roman" w:eastAsia="MS Mincho" w:hAnsi="Times New Roman"/>
          <w:sz w:val="24"/>
          <w:szCs w:val="28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DE5092" w:rsidRPr="002C2988" w:rsidTr="0065616E">
        <w:tc>
          <w:tcPr>
            <w:tcW w:w="5495" w:type="dxa"/>
            <w:vAlign w:val="center"/>
          </w:tcPr>
          <w:p w:rsidR="00DE5092" w:rsidRPr="002C2988" w:rsidRDefault="00DE5092" w:rsidP="006561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Глава ВМО Качинский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DE5092" w:rsidRPr="002C2988" w:rsidRDefault="00DE5092" w:rsidP="0065616E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DE5092" w:rsidRPr="002C2988" w:rsidRDefault="00DE5092" w:rsidP="0065616E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C64EFC" w:rsidRDefault="00C64EFC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313B28" w:rsidRDefault="00313B28" w:rsidP="00C64EFC">
      <w:pPr>
        <w:tabs>
          <w:tab w:val="left" w:pos="5670"/>
        </w:tabs>
        <w:rPr>
          <w:rFonts w:ascii="Book Antiqua" w:eastAsia="Times New Roman" w:hAnsi="Book Antiqua"/>
          <w:b/>
          <w:i/>
          <w:sz w:val="20"/>
          <w:szCs w:val="20"/>
        </w:rPr>
      </w:pPr>
    </w:p>
    <w:p w:rsidR="00C64EFC" w:rsidRPr="00C64EFC" w:rsidRDefault="00C64EFC" w:rsidP="00C64EFC">
      <w:pPr>
        <w:tabs>
          <w:tab w:val="left" w:pos="5670"/>
        </w:tabs>
        <w:rPr>
          <w:rFonts w:ascii="Book Antiqua" w:eastAsia="Times New Roman" w:hAnsi="Book Antiqua"/>
          <w:sz w:val="20"/>
          <w:szCs w:val="20"/>
        </w:rPr>
      </w:pPr>
      <w:r w:rsidRPr="00C64EFC">
        <w:rPr>
          <w:rFonts w:ascii="Book Antiqua" w:eastAsia="Times New Roman" w:hAnsi="Book Antiqua"/>
          <w:sz w:val="20"/>
          <w:szCs w:val="20"/>
        </w:rPr>
        <w:t xml:space="preserve">                                                                                                                </w:t>
      </w:r>
      <w:r w:rsidR="00F250F6">
        <w:rPr>
          <w:rFonts w:ascii="Book Antiqua" w:eastAsia="Times New Roman" w:hAnsi="Book Antiqua"/>
          <w:sz w:val="20"/>
          <w:szCs w:val="20"/>
        </w:rPr>
        <w:t xml:space="preserve"> ПРИЛОЖЕНИЕ  </w:t>
      </w:r>
    </w:p>
    <w:p w:rsidR="00C64EFC" w:rsidRPr="00C64EFC" w:rsidRDefault="00C64EFC" w:rsidP="00C64EFC">
      <w:pPr>
        <w:tabs>
          <w:tab w:val="left" w:pos="5670"/>
        </w:tabs>
        <w:rPr>
          <w:rFonts w:ascii="Book Antiqua" w:eastAsia="Times New Roman" w:hAnsi="Book Antiqua"/>
          <w:sz w:val="20"/>
          <w:szCs w:val="20"/>
        </w:rPr>
      </w:pPr>
      <w:r w:rsidRPr="00C64EFC">
        <w:rPr>
          <w:rFonts w:ascii="Book Antiqua" w:eastAsia="Times New Roman" w:hAnsi="Book Antiqua"/>
          <w:sz w:val="20"/>
          <w:szCs w:val="20"/>
        </w:rPr>
        <w:tab/>
        <w:t xml:space="preserve">к решению Совета </w:t>
      </w:r>
      <w:proofErr w:type="spellStart"/>
      <w:r w:rsidRPr="00C64EFC">
        <w:rPr>
          <w:rFonts w:ascii="Book Antiqua" w:eastAsia="Times New Roman" w:hAnsi="Book Antiqua"/>
          <w:sz w:val="20"/>
          <w:szCs w:val="20"/>
        </w:rPr>
        <w:t>Качинского</w:t>
      </w:r>
      <w:proofErr w:type="spellEnd"/>
    </w:p>
    <w:p w:rsidR="00C64EFC" w:rsidRPr="00C64EFC" w:rsidRDefault="00C64EFC" w:rsidP="00C64EFC">
      <w:pPr>
        <w:tabs>
          <w:tab w:val="left" w:pos="5670"/>
        </w:tabs>
        <w:rPr>
          <w:rFonts w:ascii="Book Antiqua" w:eastAsia="Times New Roman" w:hAnsi="Book Antiqua"/>
          <w:sz w:val="20"/>
          <w:szCs w:val="20"/>
        </w:rPr>
      </w:pPr>
      <w:r w:rsidRPr="00C64EFC">
        <w:rPr>
          <w:rFonts w:ascii="Book Antiqua" w:eastAsia="Times New Roman" w:hAnsi="Book Antiqua"/>
          <w:sz w:val="20"/>
          <w:szCs w:val="20"/>
        </w:rPr>
        <w:tab/>
        <w:t>муниципального округа</w:t>
      </w:r>
    </w:p>
    <w:p w:rsidR="00C64EFC" w:rsidRPr="00C64EFC" w:rsidRDefault="00C64EFC" w:rsidP="00C64EFC">
      <w:pPr>
        <w:tabs>
          <w:tab w:val="left" w:pos="5670"/>
        </w:tabs>
        <w:rPr>
          <w:rFonts w:ascii="Book Antiqua" w:eastAsia="Times New Roman" w:hAnsi="Book Antiqua"/>
          <w:sz w:val="20"/>
          <w:szCs w:val="20"/>
        </w:rPr>
      </w:pPr>
      <w:r w:rsidRPr="00C64EFC">
        <w:rPr>
          <w:rFonts w:ascii="Book Antiqua" w:eastAsia="Times New Roman" w:hAnsi="Book Antiqua"/>
          <w:sz w:val="20"/>
          <w:szCs w:val="20"/>
        </w:rPr>
        <w:tab/>
        <w:t>города Севастополя</w:t>
      </w:r>
    </w:p>
    <w:p w:rsidR="00C64EFC" w:rsidRPr="00C64EFC" w:rsidRDefault="00A54C3A" w:rsidP="00C64EFC">
      <w:pPr>
        <w:tabs>
          <w:tab w:val="left" w:pos="5670"/>
        </w:tabs>
        <w:rPr>
          <w:rFonts w:ascii="Book Antiqua" w:eastAsia="Times New Roman" w:hAnsi="Book Antiqua"/>
          <w:color w:val="FF0000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ab/>
        <w:t xml:space="preserve">№ 15/110  от  07 декабря </w:t>
      </w:r>
      <w:bookmarkStart w:id="0" w:name="_GoBack"/>
      <w:bookmarkEnd w:id="0"/>
      <w:r w:rsidR="00C64EFC" w:rsidRPr="00C64EFC">
        <w:rPr>
          <w:rFonts w:ascii="Book Antiqua" w:eastAsia="Times New Roman" w:hAnsi="Book Antiqu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C64EFC" w:rsidRPr="00C64EFC">
          <w:rPr>
            <w:rFonts w:ascii="Book Antiqua" w:eastAsia="Times New Roman" w:hAnsi="Book Antiqua"/>
            <w:sz w:val="20"/>
            <w:szCs w:val="20"/>
          </w:rPr>
          <w:t>2015 г</w:t>
        </w:r>
      </w:smartTag>
      <w:r w:rsidR="00C64EFC" w:rsidRPr="00C64EFC">
        <w:rPr>
          <w:rFonts w:ascii="Book Antiqua" w:eastAsia="Times New Roman" w:hAnsi="Book Antiqua"/>
          <w:sz w:val="20"/>
          <w:szCs w:val="20"/>
        </w:rPr>
        <w:t>.</w:t>
      </w:r>
    </w:p>
    <w:p w:rsidR="00C64EFC" w:rsidRPr="007829AA" w:rsidRDefault="00C64EFC" w:rsidP="00C64EFC">
      <w:pPr>
        <w:tabs>
          <w:tab w:val="left" w:pos="6521"/>
        </w:tabs>
        <w:rPr>
          <w:rFonts w:ascii="Book Antiqua" w:eastAsia="Times New Roman" w:hAnsi="Book Antiqua"/>
        </w:rPr>
      </w:pPr>
    </w:p>
    <w:p w:rsidR="00C64EFC" w:rsidRPr="007829AA" w:rsidRDefault="00C64EFC" w:rsidP="00C64EFC">
      <w:pPr>
        <w:tabs>
          <w:tab w:val="left" w:pos="6521"/>
        </w:tabs>
        <w:rPr>
          <w:rFonts w:ascii="Book Antiqua" w:eastAsia="Times New Roman" w:hAnsi="Book Antiqua"/>
        </w:rPr>
      </w:pPr>
    </w:p>
    <w:p w:rsidR="00C64EFC" w:rsidRPr="007829AA" w:rsidRDefault="00C64EFC" w:rsidP="00C64EFC">
      <w:pPr>
        <w:tabs>
          <w:tab w:val="left" w:pos="6521"/>
        </w:tabs>
        <w:rPr>
          <w:rFonts w:ascii="Book Antiqua" w:eastAsia="Times New Roman" w:hAnsi="Book Antiqua"/>
        </w:rPr>
      </w:pPr>
    </w:p>
    <w:p w:rsidR="00C64EFC" w:rsidRPr="00B26D56" w:rsidRDefault="009E37BC" w:rsidP="00B26D56">
      <w:pPr>
        <w:keepNext/>
        <w:keepLines/>
        <w:shd w:val="clear" w:color="auto" w:fill="FFFFFF"/>
        <w:spacing w:before="200"/>
        <w:jc w:val="center"/>
        <w:outlineLvl w:val="2"/>
        <w:rPr>
          <w:rFonts w:ascii="Book Antiqua" w:eastAsiaTheme="majorEastAsia" w:hAnsi="Book Antiqua" w:cs="Arial"/>
          <w:bCs/>
          <w:color w:val="000000"/>
          <w:sz w:val="28"/>
          <w:szCs w:val="28"/>
        </w:rPr>
      </w:pPr>
      <w:bookmarkStart w:id="1" w:name="Par33"/>
      <w:bookmarkEnd w:id="1"/>
      <w:r w:rsidRPr="00B26D56">
        <w:rPr>
          <w:rFonts w:ascii="Book Antiqua" w:eastAsiaTheme="majorEastAsia" w:hAnsi="Book Antiqua" w:cs="Arial"/>
          <w:bCs/>
          <w:color w:val="000000"/>
          <w:sz w:val="28"/>
          <w:szCs w:val="28"/>
        </w:rPr>
        <w:t>Обращение</w:t>
      </w:r>
    </w:p>
    <w:p w:rsidR="00B26D56" w:rsidRPr="009E37BC" w:rsidRDefault="00B26D56" w:rsidP="009E37BC">
      <w:pPr>
        <w:keepNext/>
        <w:keepLines/>
        <w:shd w:val="clear" w:color="auto" w:fill="FFFFFF"/>
        <w:spacing w:before="200"/>
        <w:jc w:val="both"/>
        <w:outlineLvl w:val="2"/>
        <w:rPr>
          <w:rFonts w:ascii="Book Antiqua" w:eastAsiaTheme="majorEastAsia" w:hAnsi="Book Antiqua" w:cs="Arial"/>
          <w:bCs/>
          <w:color w:val="000000"/>
        </w:rPr>
      </w:pPr>
    </w:p>
    <w:p w:rsidR="00C64EFC" w:rsidRPr="009E37BC" w:rsidRDefault="008E1B56" w:rsidP="009E37BC">
      <w:pPr>
        <w:keepNext/>
        <w:keepLines/>
        <w:shd w:val="clear" w:color="auto" w:fill="FFFFFF"/>
        <w:spacing w:before="200"/>
        <w:jc w:val="both"/>
        <w:outlineLvl w:val="2"/>
        <w:rPr>
          <w:rFonts w:ascii="Book Antiqua" w:eastAsiaTheme="majorEastAsia" w:hAnsi="Book Antiqua" w:cs="Arial"/>
          <w:bCs/>
          <w:color w:val="000000"/>
        </w:rPr>
      </w:pPr>
      <w:r>
        <w:rPr>
          <w:rFonts w:ascii="Book Antiqua" w:eastAsiaTheme="majorEastAsia" w:hAnsi="Book Antiqua" w:cs="Arial"/>
          <w:bCs/>
          <w:color w:val="000000"/>
        </w:rPr>
        <w:t xml:space="preserve">                     </w:t>
      </w:r>
      <w:proofErr w:type="gramStart"/>
      <w:r w:rsidR="009E37BC">
        <w:rPr>
          <w:rFonts w:ascii="Book Antiqua" w:eastAsiaTheme="majorEastAsia" w:hAnsi="Book Antiqua" w:cs="Arial"/>
          <w:bCs/>
          <w:color w:val="000000"/>
        </w:rPr>
        <w:t>В целях оптимизации расходования средств городского и местного бюджетов, единства и упорядочивания практики</w:t>
      </w:r>
      <w:r w:rsidR="00A9076D">
        <w:rPr>
          <w:rFonts w:ascii="Book Antiqua" w:eastAsiaTheme="majorEastAsia" w:hAnsi="Book Antiqua" w:cs="Arial"/>
          <w:bCs/>
          <w:color w:val="000000"/>
        </w:rPr>
        <w:t xml:space="preserve"> применения избирательного законодательства, в</w:t>
      </w:r>
      <w:r w:rsidR="00313B28">
        <w:rPr>
          <w:rFonts w:ascii="Book Antiqua" w:eastAsiaTheme="majorEastAsia" w:hAnsi="Book Antiqua" w:cs="Arial"/>
          <w:bCs/>
          <w:color w:val="000000"/>
        </w:rPr>
        <w:t xml:space="preserve"> соответствии со ст. 24</w:t>
      </w:r>
      <w:r w:rsidR="00A9076D">
        <w:rPr>
          <w:rFonts w:ascii="Book Antiqua" w:eastAsiaTheme="majorEastAsia" w:hAnsi="Book Antiqua" w:cs="Arial"/>
          <w:bCs/>
          <w:color w:val="000000"/>
        </w:rPr>
        <w:t xml:space="preserve"> Федерального закона от 12.06.2002г. № 67-ФЗ</w:t>
      </w:r>
      <w:r w:rsidR="00813A4E">
        <w:rPr>
          <w:rFonts w:ascii="Book Antiqua" w:eastAsiaTheme="majorEastAsia" w:hAnsi="Book Antiqua" w:cs="Arial"/>
          <w:bCs/>
          <w:color w:val="000000"/>
        </w:rPr>
        <w:t xml:space="preserve"> «Об основных гарантиях избирательных прав</w:t>
      </w:r>
      <w:r w:rsidR="00F21715">
        <w:rPr>
          <w:rFonts w:ascii="Book Antiqua" w:eastAsiaTheme="majorEastAsia" w:hAnsi="Book Antiqua" w:cs="Arial"/>
          <w:bCs/>
          <w:color w:val="000000"/>
        </w:rPr>
        <w:t xml:space="preserve"> и права на участие в референдуме граждан Российской Федерации»</w:t>
      </w:r>
      <w:r w:rsidR="002549EA">
        <w:rPr>
          <w:rFonts w:ascii="Book Antiqua" w:eastAsiaTheme="majorEastAsia" w:hAnsi="Book Antiqua" w:cs="Arial"/>
          <w:bCs/>
          <w:color w:val="000000"/>
        </w:rPr>
        <w:t>, Законами города Севастополя от 30.12.2014г. № 102-ЗС «О местном самоуправлении в городе Севастополе»,</w:t>
      </w:r>
      <w:r w:rsidR="00313B28">
        <w:rPr>
          <w:rFonts w:ascii="Book Antiqua" w:eastAsiaTheme="majorEastAsia" w:hAnsi="Book Antiqua" w:cs="Arial"/>
          <w:bCs/>
          <w:color w:val="000000"/>
        </w:rPr>
        <w:t xml:space="preserve"> от 03</w:t>
      </w:r>
      <w:r w:rsidR="00324ABE">
        <w:rPr>
          <w:rFonts w:ascii="Book Antiqua" w:eastAsiaTheme="majorEastAsia" w:hAnsi="Book Antiqua" w:cs="Arial"/>
          <w:bCs/>
          <w:color w:val="000000"/>
        </w:rPr>
        <w:t>.06.2014г. № 20-ЗС «</w:t>
      </w:r>
      <w:r w:rsidR="002F72E8">
        <w:rPr>
          <w:rFonts w:ascii="Book Antiqua" w:eastAsiaTheme="majorEastAsia" w:hAnsi="Book Antiqua" w:cs="Arial"/>
          <w:bCs/>
          <w:color w:val="000000"/>
        </w:rPr>
        <w:t>О выборах</w:t>
      </w:r>
      <w:proofErr w:type="gramEnd"/>
      <w:r w:rsidR="00324ABE">
        <w:rPr>
          <w:rFonts w:ascii="Book Antiqua" w:eastAsiaTheme="majorEastAsia" w:hAnsi="Book Antiqua" w:cs="Arial"/>
          <w:bCs/>
          <w:color w:val="000000"/>
        </w:rPr>
        <w:t xml:space="preserve"> </w:t>
      </w:r>
      <w:proofErr w:type="gramStart"/>
      <w:r w:rsidR="00324ABE">
        <w:rPr>
          <w:rFonts w:ascii="Book Antiqua" w:eastAsiaTheme="majorEastAsia" w:hAnsi="Book Antiqua" w:cs="Arial"/>
          <w:bCs/>
          <w:color w:val="000000"/>
        </w:rPr>
        <w:t>депутатов представительных органов внутригородских муниципальных образований</w:t>
      </w:r>
      <w:r w:rsidR="002F72E8">
        <w:rPr>
          <w:rFonts w:ascii="Book Antiqua" w:eastAsiaTheme="majorEastAsia" w:hAnsi="Book Antiqua" w:cs="Arial"/>
          <w:bCs/>
          <w:color w:val="000000"/>
        </w:rPr>
        <w:t xml:space="preserve"> города Севастополя»</w:t>
      </w:r>
      <w:r w:rsidR="00D00572">
        <w:rPr>
          <w:rFonts w:ascii="Book Antiqua" w:eastAsiaTheme="majorEastAsia" w:hAnsi="Book Antiqua" w:cs="Arial"/>
          <w:bCs/>
          <w:color w:val="000000"/>
        </w:rPr>
        <w:t>, ст. 39</w:t>
      </w:r>
      <w:r w:rsidR="000C0FEE">
        <w:rPr>
          <w:rFonts w:ascii="Book Antiqua" w:eastAsiaTheme="majorEastAsia" w:hAnsi="Book Antiqua" w:cs="Arial"/>
          <w:bCs/>
          <w:color w:val="000000"/>
        </w:rPr>
        <w:t xml:space="preserve"> Устава внутригородского муниципального образования города Севастополя </w:t>
      </w:r>
      <w:proofErr w:type="spellStart"/>
      <w:r w:rsidR="000C0FEE">
        <w:rPr>
          <w:rFonts w:ascii="Book Antiqua" w:eastAsiaTheme="majorEastAsia" w:hAnsi="Book Antiqua" w:cs="Arial"/>
          <w:bCs/>
          <w:color w:val="000000"/>
        </w:rPr>
        <w:t>Качинский</w:t>
      </w:r>
      <w:proofErr w:type="spellEnd"/>
      <w:r w:rsidR="000C0FEE">
        <w:rPr>
          <w:rFonts w:ascii="Book Antiqua" w:eastAsiaTheme="majorEastAsia" w:hAnsi="Book Antiqua" w:cs="Arial"/>
          <w:bCs/>
          <w:color w:val="000000"/>
        </w:rPr>
        <w:t xml:space="preserve"> муниципальный округ</w:t>
      </w:r>
      <w:r w:rsidR="00D51F0B">
        <w:rPr>
          <w:rFonts w:ascii="Book Antiqua" w:eastAsiaTheme="majorEastAsia" w:hAnsi="Book Antiqua" w:cs="Arial"/>
          <w:bCs/>
          <w:color w:val="000000"/>
        </w:rPr>
        <w:t xml:space="preserve">, </w:t>
      </w:r>
      <w:r w:rsidR="00D51F0B">
        <w:t>утвержденн</w:t>
      </w:r>
      <w:r w:rsidR="003A6123">
        <w:t>ого</w:t>
      </w:r>
      <w:r w:rsidR="00D51F0B">
        <w:t xml:space="preserve"> решением Совета </w:t>
      </w:r>
      <w:proofErr w:type="spellStart"/>
      <w:r w:rsidR="00D51F0B">
        <w:t>Качинского</w:t>
      </w:r>
      <w:proofErr w:type="spellEnd"/>
      <w:r w:rsidR="00D51F0B">
        <w:t xml:space="preserve"> муниципального округа от 19.03.2015 № 13</w:t>
      </w:r>
      <w:r w:rsidR="002616C8">
        <w:t xml:space="preserve">, Совет </w:t>
      </w:r>
      <w:proofErr w:type="spellStart"/>
      <w:r w:rsidR="002616C8">
        <w:t>Качинского</w:t>
      </w:r>
      <w:proofErr w:type="spellEnd"/>
      <w:r w:rsidR="002616C8">
        <w:t xml:space="preserve"> муниципального округа просит Вас принять решение о возложении полномочий  избирательной комиссии </w:t>
      </w:r>
      <w:proofErr w:type="spellStart"/>
      <w:r w:rsidR="002616C8">
        <w:t>Качинского</w:t>
      </w:r>
      <w:proofErr w:type="spellEnd"/>
      <w:r w:rsidR="002616C8">
        <w:t xml:space="preserve"> муниципального округа города Севастоп</w:t>
      </w:r>
      <w:r w:rsidR="00313B28">
        <w:t>оля, при проведении выборов депу</w:t>
      </w:r>
      <w:r w:rsidR="002616C8">
        <w:t xml:space="preserve">татов Совета </w:t>
      </w:r>
      <w:proofErr w:type="spellStart"/>
      <w:r w:rsidR="002616C8">
        <w:t>Качинского</w:t>
      </w:r>
      <w:proofErr w:type="spellEnd"/>
      <w:r w:rsidR="00D76BC3">
        <w:t xml:space="preserve"> муниципального округа на территориальную избирательную комиссию Нахимовского района</w:t>
      </w:r>
      <w:proofErr w:type="gramEnd"/>
      <w:r w:rsidR="00B26D56">
        <w:t xml:space="preserve"> города Севастополя.</w:t>
      </w:r>
    </w:p>
    <w:p w:rsidR="00C64EFC" w:rsidRDefault="00C64EFC" w:rsidP="009E37BC">
      <w:pPr>
        <w:keepNext/>
        <w:keepLines/>
        <w:shd w:val="clear" w:color="auto" w:fill="FFFFFF"/>
        <w:spacing w:before="200"/>
        <w:jc w:val="both"/>
        <w:outlineLvl w:val="3"/>
        <w:rPr>
          <w:rFonts w:ascii="Book Antiqua" w:eastAsiaTheme="majorEastAsia" w:hAnsi="Book Antiqua" w:cs="Arial"/>
          <w:bCs/>
          <w:iCs/>
          <w:color w:val="000000"/>
        </w:rPr>
      </w:pPr>
    </w:p>
    <w:p w:rsidR="00313B28" w:rsidRDefault="00313B28" w:rsidP="009E37BC">
      <w:pPr>
        <w:keepNext/>
        <w:keepLines/>
        <w:shd w:val="clear" w:color="auto" w:fill="FFFFFF"/>
        <w:spacing w:before="200"/>
        <w:jc w:val="both"/>
        <w:outlineLvl w:val="3"/>
        <w:rPr>
          <w:rFonts w:ascii="Book Antiqua" w:eastAsiaTheme="majorEastAsia" w:hAnsi="Book Antiqua" w:cs="Arial"/>
          <w:bCs/>
          <w:iCs/>
          <w:color w:val="000000"/>
        </w:rPr>
      </w:pPr>
    </w:p>
    <w:p w:rsidR="00B26D56" w:rsidRDefault="00B26D56" w:rsidP="009E37BC">
      <w:pPr>
        <w:keepNext/>
        <w:keepLines/>
        <w:shd w:val="clear" w:color="auto" w:fill="FFFFFF"/>
        <w:spacing w:before="200"/>
        <w:jc w:val="both"/>
        <w:outlineLvl w:val="3"/>
        <w:rPr>
          <w:rFonts w:ascii="Book Antiqua" w:eastAsiaTheme="majorEastAsia" w:hAnsi="Book Antiqua" w:cs="Arial"/>
          <w:bCs/>
          <w:iCs/>
          <w:color w:val="000000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B26D56" w:rsidRPr="002C2988" w:rsidTr="00041279">
        <w:tc>
          <w:tcPr>
            <w:tcW w:w="5495" w:type="dxa"/>
            <w:vAlign w:val="center"/>
          </w:tcPr>
          <w:p w:rsidR="00B26D56" w:rsidRPr="002C2988" w:rsidRDefault="00B26D56" w:rsidP="00041279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МО,</w:t>
            </w:r>
            <w:r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 </w:t>
            </w:r>
            <w:proofErr w:type="gramStart"/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B26D56" w:rsidRPr="002C2988" w:rsidRDefault="00B26D56" w:rsidP="00041279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B26D56" w:rsidRPr="002C2988" w:rsidRDefault="00B26D56" w:rsidP="00041279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B26D56" w:rsidRPr="009E37BC" w:rsidRDefault="00B26D56" w:rsidP="009E37BC">
      <w:pPr>
        <w:keepNext/>
        <w:keepLines/>
        <w:shd w:val="clear" w:color="auto" w:fill="FFFFFF"/>
        <w:spacing w:before="200"/>
        <w:jc w:val="both"/>
        <w:outlineLvl w:val="3"/>
        <w:rPr>
          <w:rFonts w:ascii="Book Antiqua" w:eastAsiaTheme="majorEastAsia" w:hAnsi="Book Antiqua" w:cs="Arial"/>
          <w:bCs/>
          <w:iCs/>
          <w:color w:val="000000"/>
        </w:rPr>
      </w:pPr>
    </w:p>
    <w:sectPr w:rsidR="00B26D56" w:rsidRPr="009E37BC" w:rsidSect="00F53DE2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24" w:rsidRDefault="006C6C24">
      <w:r>
        <w:separator/>
      </w:r>
    </w:p>
  </w:endnote>
  <w:endnote w:type="continuationSeparator" w:id="0">
    <w:p w:rsidR="006C6C24" w:rsidRDefault="006C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24" w:rsidRDefault="006C6C24">
      <w:r>
        <w:separator/>
      </w:r>
    </w:p>
  </w:footnote>
  <w:footnote w:type="continuationSeparator" w:id="0">
    <w:p w:rsidR="006C6C24" w:rsidRDefault="006C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A8" w:rsidRDefault="006A44A8" w:rsidP="00BE2E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4A8" w:rsidRDefault="006A44A8" w:rsidP="00BE2E2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F1" w:rsidRDefault="004E33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50A9"/>
    <w:multiLevelType w:val="hybridMultilevel"/>
    <w:tmpl w:val="ED72AFDA"/>
    <w:lvl w:ilvl="0" w:tplc="0204AE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F9063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812D61"/>
    <w:multiLevelType w:val="hybridMultilevel"/>
    <w:tmpl w:val="F57EAD2E"/>
    <w:lvl w:ilvl="0" w:tplc="33A82C82">
      <w:start w:val="1"/>
      <w:numFmt w:val="decimal"/>
      <w:lvlText w:val="%1."/>
      <w:lvlJc w:val="left"/>
      <w:pPr>
        <w:tabs>
          <w:tab w:val="num" w:pos="1888"/>
        </w:tabs>
        <w:ind w:left="1888" w:hanging="1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E4"/>
    <w:rsid w:val="000077DB"/>
    <w:rsid w:val="000159C2"/>
    <w:rsid w:val="00025D5C"/>
    <w:rsid w:val="0003642E"/>
    <w:rsid w:val="00043B5B"/>
    <w:rsid w:val="00051115"/>
    <w:rsid w:val="000559A5"/>
    <w:rsid w:val="00080118"/>
    <w:rsid w:val="000A63A5"/>
    <w:rsid w:val="000C0FEE"/>
    <w:rsid w:val="000C4246"/>
    <w:rsid w:val="000D296A"/>
    <w:rsid w:val="000D5A8E"/>
    <w:rsid w:val="000E12EC"/>
    <w:rsid w:val="000F2173"/>
    <w:rsid w:val="00112822"/>
    <w:rsid w:val="0011312E"/>
    <w:rsid w:val="0014100F"/>
    <w:rsid w:val="00171058"/>
    <w:rsid w:val="001732D6"/>
    <w:rsid w:val="00181636"/>
    <w:rsid w:val="001B0432"/>
    <w:rsid w:val="001B2538"/>
    <w:rsid w:val="001B448B"/>
    <w:rsid w:val="001B7054"/>
    <w:rsid w:val="001B7E82"/>
    <w:rsid w:val="001D7959"/>
    <w:rsid w:val="001F3CCF"/>
    <w:rsid w:val="002115D8"/>
    <w:rsid w:val="0022353C"/>
    <w:rsid w:val="002355FC"/>
    <w:rsid w:val="002549EA"/>
    <w:rsid w:val="002616C8"/>
    <w:rsid w:val="002624B2"/>
    <w:rsid w:val="00276BDE"/>
    <w:rsid w:val="002A609A"/>
    <w:rsid w:val="002B0101"/>
    <w:rsid w:val="002B1419"/>
    <w:rsid w:val="002B3F94"/>
    <w:rsid w:val="002C4CD9"/>
    <w:rsid w:val="002F5B1A"/>
    <w:rsid w:val="002F6328"/>
    <w:rsid w:val="002F72E8"/>
    <w:rsid w:val="003020CF"/>
    <w:rsid w:val="0030371B"/>
    <w:rsid w:val="00305A48"/>
    <w:rsid w:val="00307D4B"/>
    <w:rsid w:val="00313B28"/>
    <w:rsid w:val="00324ABE"/>
    <w:rsid w:val="0033235E"/>
    <w:rsid w:val="0033332B"/>
    <w:rsid w:val="00340D2D"/>
    <w:rsid w:val="00351C17"/>
    <w:rsid w:val="00355E82"/>
    <w:rsid w:val="00375818"/>
    <w:rsid w:val="00381720"/>
    <w:rsid w:val="0038430F"/>
    <w:rsid w:val="003854EA"/>
    <w:rsid w:val="003A0966"/>
    <w:rsid w:val="003A348A"/>
    <w:rsid w:val="003A3FFB"/>
    <w:rsid w:val="003A6123"/>
    <w:rsid w:val="003C77AF"/>
    <w:rsid w:val="003D0353"/>
    <w:rsid w:val="003E5213"/>
    <w:rsid w:val="00411C65"/>
    <w:rsid w:val="004172D6"/>
    <w:rsid w:val="00433735"/>
    <w:rsid w:val="00436585"/>
    <w:rsid w:val="004523CC"/>
    <w:rsid w:val="00482CB5"/>
    <w:rsid w:val="004853E9"/>
    <w:rsid w:val="0048740F"/>
    <w:rsid w:val="00495935"/>
    <w:rsid w:val="004E17E5"/>
    <w:rsid w:val="004E33F1"/>
    <w:rsid w:val="004F3179"/>
    <w:rsid w:val="004F4F76"/>
    <w:rsid w:val="00502BBC"/>
    <w:rsid w:val="00502BC5"/>
    <w:rsid w:val="0051272E"/>
    <w:rsid w:val="00515C8E"/>
    <w:rsid w:val="0053184F"/>
    <w:rsid w:val="005527B7"/>
    <w:rsid w:val="00552A1C"/>
    <w:rsid w:val="005771FC"/>
    <w:rsid w:val="005877D9"/>
    <w:rsid w:val="005C6EB3"/>
    <w:rsid w:val="005D27EF"/>
    <w:rsid w:val="0060741E"/>
    <w:rsid w:val="00611273"/>
    <w:rsid w:val="006167DD"/>
    <w:rsid w:val="00617AF6"/>
    <w:rsid w:val="00632FCA"/>
    <w:rsid w:val="0063599A"/>
    <w:rsid w:val="0064137C"/>
    <w:rsid w:val="00651810"/>
    <w:rsid w:val="006573BE"/>
    <w:rsid w:val="00673F9E"/>
    <w:rsid w:val="00676285"/>
    <w:rsid w:val="00676D87"/>
    <w:rsid w:val="00681228"/>
    <w:rsid w:val="00686E75"/>
    <w:rsid w:val="006A1F66"/>
    <w:rsid w:val="006A44A8"/>
    <w:rsid w:val="006B133D"/>
    <w:rsid w:val="006C091B"/>
    <w:rsid w:val="006C6C24"/>
    <w:rsid w:val="006F73F5"/>
    <w:rsid w:val="00703418"/>
    <w:rsid w:val="0070680E"/>
    <w:rsid w:val="00713095"/>
    <w:rsid w:val="00723040"/>
    <w:rsid w:val="00727F23"/>
    <w:rsid w:val="00745CB9"/>
    <w:rsid w:val="007818FA"/>
    <w:rsid w:val="00784430"/>
    <w:rsid w:val="00786D7E"/>
    <w:rsid w:val="007A3096"/>
    <w:rsid w:val="007B2EE2"/>
    <w:rsid w:val="007C60A5"/>
    <w:rsid w:val="007D5227"/>
    <w:rsid w:val="007E7448"/>
    <w:rsid w:val="007F4146"/>
    <w:rsid w:val="00806092"/>
    <w:rsid w:val="00810648"/>
    <w:rsid w:val="00810BDB"/>
    <w:rsid w:val="00813A4E"/>
    <w:rsid w:val="00821170"/>
    <w:rsid w:val="00823F6A"/>
    <w:rsid w:val="0082446A"/>
    <w:rsid w:val="00842150"/>
    <w:rsid w:val="008428E4"/>
    <w:rsid w:val="00845894"/>
    <w:rsid w:val="0084622D"/>
    <w:rsid w:val="008506AE"/>
    <w:rsid w:val="00850A53"/>
    <w:rsid w:val="00871229"/>
    <w:rsid w:val="008761B3"/>
    <w:rsid w:val="00876FB7"/>
    <w:rsid w:val="00895945"/>
    <w:rsid w:val="0089596E"/>
    <w:rsid w:val="008A581D"/>
    <w:rsid w:val="008A7D33"/>
    <w:rsid w:val="008B162C"/>
    <w:rsid w:val="008B51DE"/>
    <w:rsid w:val="008C1CB6"/>
    <w:rsid w:val="008D3927"/>
    <w:rsid w:val="008E1800"/>
    <w:rsid w:val="008E1B56"/>
    <w:rsid w:val="008E7864"/>
    <w:rsid w:val="008F16E6"/>
    <w:rsid w:val="008F56F8"/>
    <w:rsid w:val="009050FB"/>
    <w:rsid w:val="009124ED"/>
    <w:rsid w:val="009300E1"/>
    <w:rsid w:val="0093040F"/>
    <w:rsid w:val="00931E79"/>
    <w:rsid w:val="00962D28"/>
    <w:rsid w:val="00984155"/>
    <w:rsid w:val="00986E18"/>
    <w:rsid w:val="009D7AF6"/>
    <w:rsid w:val="009E37BC"/>
    <w:rsid w:val="009E5FD2"/>
    <w:rsid w:val="009F6639"/>
    <w:rsid w:val="00A01C6C"/>
    <w:rsid w:val="00A105D1"/>
    <w:rsid w:val="00A1585E"/>
    <w:rsid w:val="00A20B6B"/>
    <w:rsid w:val="00A5285F"/>
    <w:rsid w:val="00A54C3A"/>
    <w:rsid w:val="00A63291"/>
    <w:rsid w:val="00A6511C"/>
    <w:rsid w:val="00A67C6D"/>
    <w:rsid w:val="00A73EE4"/>
    <w:rsid w:val="00A82E71"/>
    <w:rsid w:val="00A8504F"/>
    <w:rsid w:val="00A9076D"/>
    <w:rsid w:val="00AA6993"/>
    <w:rsid w:val="00AB4018"/>
    <w:rsid w:val="00AC5518"/>
    <w:rsid w:val="00AD0F61"/>
    <w:rsid w:val="00AD2ABC"/>
    <w:rsid w:val="00AE2493"/>
    <w:rsid w:val="00AE24E9"/>
    <w:rsid w:val="00AE7C86"/>
    <w:rsid w:val="00AF2115"/>
    <w:rsid w:val="00AF22A0"/>
    <w:rsid w:val="00AF610F"/>
    <w:rsid w:val="00B02EA3"/>
    <w:rsid w:val="00B20C4E"/>
    <w:rsid w:val="00B2391F"/>
    <w:rsid w:val="00B24CF5"/>
    <w:rsid w:val="00B26D56"/>
    <w:rsid w:val="00B34E0B"/>
    <w:rsid w:val="00B57997"/>
    <w:rsid w:val="00B67C98"/>
    <w:rsid w:val="00B86AA0"/>
    <w:rsid w:val="00B925D9"/>
    <w:rsid w:val="00BA0790"/>
    <w:rsid w:val="00BA48AF"/>
    <w:rsid w:val="00BE2E21"/>
    <w:rsid w:val="00C002B7"/>
    <w:rsid w:val="00C02F07"/>
    <w:rsid w:val="00C11949"/>
    <w:rsid w:val="00C31361"/>
    <w:rsid w:val="00C32EAE"/>
    <w:rsid w:val="00C3766C"/>
    <w:rsid w:val="00C461CF"/>
    <w:rsid w:val="00C64EFC"/>
    <w:rsid w:val="00C869F7"/>
    <w:rsid w:val="00C87DA0"/>
    <w:rsid w:val="00C9241D"/>
    <w:rsid w:val="00C96AC1"/>
    <w:rsid w:val="00CA2AF3"/>
    <w:rsid w:val="00CA5B7F"/>
    <w:rsid w:val="00CC72A5"/>
    <w:rsid w:val="00CD72A1"/>
    <w:rsid w:val="00CF3926"/>
    <w:rsid w:val="00D00572"/>
    <w:rsid w:val="00D04EA4"/>
    <w:rsid w:val="00D1169D"/>
    <w:rsid w:val="00D14772"/>
    <w:rsid w:val="00D16BCC"/>
    <w:rsid w:val="00D2244C"/>
    <w:rsid w:val="00D3437A"/>
    <w:rsid w:val="00D403C6"/>
    <w:rsid w:val="00D51F0B"/>
    <w:rsid w:val="00D6109B"/>
    <w:rsid w:val="00D61EB5"/>
    <w:rsid w:val="00D734E9"/>
    <w:rsid w:val="00D76BC3"/>
    <w:rsid w:val="00D9017B"/>
    <w:rsid w:val="00D966D9"/>
    <w:rsid w:val="00DB7D86"/>
    <w:rsid w:val="00DE358B"/>
    <w:rsid w:val="00DE5092"/>
    <w:rsid w:val="00E00962"/>
    <w:rsid w:val="00E37C26"/>
    <w:rsid w:val="00E53CC9"/>
    <w:rsid w:val="00E6473E"/>
    <w:rsid w:val="00E64B63"/>
    <w:rsid w:val="00E8768A"/>
    <w:rsid w:val="00E92A28"/>
    <w:rsid w:val="00EA2F76"/>
    <w:rsid w:val="00EC4415"/>
    <w:rsid w:val="00EC74B7"/>
    <w:rsid w:val="00EF4921"/>
    <w:rsid w:val="00EF4B31"/>
    <w:rsid w:val="00F00849"/>
    <w:rsid w:val="00F1534C"/>
    <w:rsid w:val="00F21715"/>
    <w:rsid w:val="00F250F6"/>
    <w:rsid w:val="00F34F64"/>
    <w:rsid w:val="00F35313"/>
    <w:rsid w:val="00F359FB"/>
    <w:rsid w:val="00F4617F"/>
    <w:rsid w:val="00F53DE2"/>
    <w:rsid w:val="00F6479C"/>
    <w:rsid w:val="00F67916"/>
    <w:rsid w:val="00F76A0B"/>
    <w:rsid w:val="00F9401F"/>
    <w:rsid w:val="00FA3732"/>
    <w:rsid w:val="00FC0499"/>
    <w:rsid w:val="00FC5B6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0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paragraph" w:styleId="af1">
    <w:name w:val="List Paragraph"/>
    <w:basedOn w:val="a"/>
    <w:uiPriority w:val="34"/>
    <w:qFormat/>
    <w:rsid w:val="00895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0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paragraph" w:styleId="af1">
    <w:name w:val="List Paragraph"/>
    <w:basedOn w:val="a"/>
    <w:uiPriority w:val="34"/>
    <w:qFormat/>
    <w:rsid w:val="00895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2DA3-B3CF-4A4E-BEC0-1C7BF47C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Петрій</dc:creator>
  <cp:keywords/>
  <dc:description/>
  <cp:lastModifiedBy>User</cp:lastModifiedBy>
  <cp:revision>41</cp:revision>
  <cp:lastPrinted>2015-12-09T06:02:00Z</cp:lastPrinted>
  <dcterms:created xsi:type="dcterms:W3CDTF">2015-12-01T17:38:00Z</dcterms:created>
  <dcterms:modified xsi:type="dcterms:W3CDTF">2015-12-09T06:03:00Z</dcterms:modified>
</cp:coreProperties>
</file>